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DC3A7A" w:rsidRDefault="00942BD8">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DC3A7A" w:rsidRDefault="004330C6" w:rsidP="003817D3">
      <w:pPr>
        <w:rPr>
          <w:rFonts w:ascii="Arial" w:hAnsi="Arial"/>
          <w:b/>
          <w:color w:val="000000" w:themeColor="text1"/>
          <w:sz w:val="28"/>
          <w:bdr w:val="none" w:sz="0" w:space="0" w:color="auto" w:frame="1"/>
        </w:rPr>
      </w:pPr>
    </w:p>
    <w:p w14:paraId="0660A2A3" w14:textId="77777777" w:rsidR="004330C6" w:rsidRPr="00DC3A7A" w:rsidRDefault="004330C6" w:rsidP="003817D3">
      <w:pPr>
        <w:rPr>
          <w:rFonts w:ascii="Arial" w:hAnsi="Arial"/>
          <w:b/>
          <w:color w:val="000000" w:themeColor="text1"/>
          <w:sz w:val="28"/>
          <w:bdr w:val="none" w:sz="0" w:space="0" w:color="auto" w:frame="1"/>
        </w:rPr>
      </w:pPr>
    </w:p>
    <w:p w14:paraId="744BD426" w14:textId="6A5F35B3" w:rsidR="001A0027" w:rsidRPr="00DC3A7A" w:rsidRDefault="009A060D" w:rsidP="002F3208">
      <w:pPr>
        <w:pStyle w:val="xmsonormal"/>
        <w:spacing w:before="0" w:beforeAutospacing="0" w:after="0" w:afterAutospacing="0"/>
        <w:textAlignment w:val="baseline"/>
        <w:rPr>
          <w:rFonts w:asciiTheme="minorHAnsi" w:hAnsiTheme="minorHAnsi" w:cstheme="minorHAnsi"/>
          <w:b/>
          <w:bCs/>
          <w:color w:val="000000"/>
          <w:sz w:val="44"/>
          <w:szCs w:val="44"/>
        </w:rPr>
      </w:pPr>
      <w:proofErr w:type="gramStart"/>
      <w:r>
        <w:rPr>
          <w:rFonts w:ascii="Calibri" w:hAnsi="Calibri"/>
          <w:b/>
          <w:color w:val="000000"/>
          <w:sz w:val="44"/>
        </w:rPr>
        <w:t>New look</w:t>
      </w:r>
      <w:proofErr w:type="gramEnd"/>
      <w:r>
        <w:rPr>
          <w:rFonts w:ascii="Calibri" w:hAnsi="Calibri"/>
          <w:b/>
          <w:color w:val="000000"/>
          <w:sz w:val="44"/>
        </w:rPr>
        <w:t xml:space="preserve"> and new innovations – Cameo at ISE 2025</w:t>
      </w:r>
    </w:p>
    <w:p w14:paraId="72D1B8ED" w14:textId="77777777" w:rsidR="002A4CB3" w:rsidRPr="00DC3A7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2F3006D0" w14:textId="69DEA9BC" w:rsidR="00383FE3" w:rsidRPr="00720969" w:rsidRDefault="00942BD8" w:rsidP="00761A74">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r>
        <w:rPr>
          <w:rStyle w:val="Fett"/>
          <w:rFonts w:ascii="Calibri" w:hAnsi="Calibri"/>
          <w:color w:val="000000" w:themeColor="text1"/>
          <w:sz w:val="22"/>
          <w:bdr w:val="none" w:sz="0" w:space="0" w:color="auto" w:frame="1"/>
        </w:rPr>
        <w:t xml:space="preserve">Neu-Anspach, Germany, 22 January 2025 – Cameo, the lighting technology brand of the Adam Hall Group, will be presenting its new product highlights from 4 to 7 February at Integrated Systems Europe 2025. At the company’s stand </w:t>
      </w:r>
      <w:r w:rsidR="00355FB1" w:rsidRPr="00720969">
        <w:rPr>
          <w:rFonts w:ascii="Calibri" w:hAnsi="Calibri"/>
          <w:b/>
          <w:bCs/>
          <w:color w:val="000000" w:themeColor="text1"/>
          <w:kern w:val="1"/>
          <w:sz w:val="22"/>
          <w:szCs w:val="22"/>
        </w:rPr>
        <w:t xml:space="preserve">6M350 </w:t>
      </w:r>
      <w:r>
        <w:rPr>
          <w:rFonts w:ascii="Calibri" w:hAnsi="Calibri"/>
          <w:b/>
          <w:color w:val="000000"/>
          <w:sz w:val="22"/>
        </w:rPr>
        <w:t>in Hall 6 (“Lighting &amp; Staging”)</w:t>
      </w:r>
      <w:r>
        <w:rPr>
          <w:rStyle w:val="Fett"/>
          <w:rFonts w:ascii="Calibri" w:hAnsi="Calibri"/>
          <w:color w:val="000000" w:themeColor="text1"/>
          <w:sz w:val="22"/>
          <w:bdr w:val="none" w:sz="0" w:space="0" w:color="auto" w:frame="1"/>
        </w:rPr>
        <w:t xml:space="preserve">, visitors can expect not only a new Cameo Brand look, but also an innovative mix of lighting solutions for event and theatre applications. In addition to the groundbreaking ORON H2 IP65 Hybrid Phosphor Laser Moving Head and the compact AZOR SP2 IP65 Spot Profile Moving Head, Cameo will be </w:t>
      </w:r>
      <w:proofErr w:type="gramStart"/>
      <w:r>
        <w:rPr>
          <w:rStyle w:val="Fett"/>
          <w:rFonts w:ascii="Calibri" w:hAnsi="Calibri"/>
          <w:color w:val="000000" w:themeColor="text1"/>
          <w:sz w:val="22"/>
          <w:bdr w:val="none" w:sz="0" w:space="0" w:color="auto" w:frame="1"/>
        </w:rPr>
        <w:t>showcasing</w:t>
      </w:r>
      <w:proofErr w:type="gramEnd"/>
      <w:r>
        <w:rPr>
          <w:rStyle w:val="Fett"/>
          <w:rFonts w:ascii="Calibri" w:hAnsi="Calibri"/>
          <w:color w:val="000000" w:themeColor="text1"/>
          <w:sz w:val="22"/>
          <w:bdr w:val="none" w:sz="0" w:space="0" w:color="auto" w:frame="1"/>
        </w:rPr>
        <w:t xml:space="preserve"> the brand-new P6 </w:t>
      </w:r>
      <w:r>
        <w:rPr>
          <w:rFonts w:ascii="Calibri" w:hAnsi="Calibri"/>
          <w:b/>
          <w:sz w:val="22"/>
          <w:shd w:val="clear" w:color="auto" w:fill="FFFFFF"/>
        </w:rPr>
        <w:t>LED profile light with full-colour LED.</w:t>
      </w:r>
    </w:p>
    <w:p w14:paraId="2799213A" w14:textId="77777777" w:rsidR="0068440C" w:rsidRPr="009A060D" w:rsidRDefault="0068440C" w:rsidP="0068440C">
      <w:pPr>
        <w:pStyle w:val="StandardWeb"/>
        <w:spacing w:before="0" w:beforeAutospacing="0" w:after="0" w:afterAutospacing="0"/>
        <w:rPr>
          <w:rFonts w:asciiTheme="minorHAnsi" w:hAnsiTheme="minorHAnsi" w:cstheme="minorHAnsi"/>
          <w:color w:val="000000"/>
          <w:sz w:val="22"/>
          <w:szCs w:val="22"/>
        </w:rPr>
      </w:pPr>
    </w:p>
    <w:p w14:paraId="5D7EBDBD" w14:textId="1E228A3C" w:rsidR="009D68F4" w:rsidRPr="000147DC" w:rsidRDefault="009D68F4" w:rsidP="0068440C">
      <w:pPr>
        <w:pStyle w:val="StandardWeb"/>
        <w:spacing w:before="0" w:beforeAutospacing="0" w:after="0" w:afterAutospacing="0"/>
        <w:rPr>
          <w:rFonts w:asciiTheme="minorHAnsi" w:hAnsiTheme="minorHAnsi" w:cstheme="minorHAnsi"/>
          <w:b/>
          <w:bCs/>
          <w:color w:val="000000"/>
          <w:sz w:val="22"/>
          <w:szCs w:val="22"/>
        </w:rPr>
      </w:pPr>
      <w:r>
        <w:rPr>
          <w:rFonts w:asciiTheme="minorHAnsi" w:hAnsiTheme="minorHAnsi"/>
          <w:b/>
          <w:color w:val="000000"/>
          <w:sz w:val="22"/>
        </w:rPr>
        <w:t xml:space="preserve">P6 </w:t>
      </w:r>
    </w:p>
    <w:p w14:paraId="20967B3D" w14:textId="39453BC9" w:rsidR="00F17B78" w:rsidRPr="00F17B78" w:rsidRDefault="00EB67F1" w:rsidP="00F17B78">
      <w:pPr>
        <w:rPr>
          <w:rFonts w:ascii="Calibri" w:hAnsi="Calibri" w:cs="Calibri"/>
          <w:sz w:val="22"/>
          <w:szCs w:val="22"/>
        </w:rPr>
      </w:pPr>
      <w:r>
        <w:rPr>
          <w:rFonts w:asciiTheme="minorHAnsi" w:hAnsiTheme="minorHAnsi"/>
          <w:color w:val="000000"/>
          <w:sz w:val="22"/>
        </w:rPr>
        <w:t xml:space="preserve">The new P6 is the most powerful LED profile light in the Cameo P series and </w:t>
      </w:r>
      <w:proofErr w:type="gramStart"/>
      <w:r>
        <w:rPr>
          <w:rFonts w:asciiTheme="minorHAnsi" w:hAnsiTheme="minorHAnsi"/>
          <w:color w:val="000000"/>
          <w:sz w:val="22"/>
        </w:rPr>
        <w:t>is intended</w:t>
      </w:r>
      <w:proofErr w:type="gramEnd"/>
      <w:r>
        <w:rPr>
          <w:rFonts w:asciiTheme="minorHAnsi" w:hAnsiTheme="minorHAnsi"/>
          <w:color w:val="000000"/>
          <w:sz w:val="22"/>
        </w:rPr>
        <w:t xml:space="preserve"> for users in the</w:t>
      </w:r>
      <w:r>
        <w:rPr>
          <w:rFonts w:ascii="Calibri" w:hAnsi="Calibri"/>
          <w:sz w:val="22"/>
        </w:rPr>
        <w:t xml:space="preserve"> professional theatre, TV, and event sector. The P6 replaces conventional profile lights in the 2.5 kW halogen class and offers targeted and natural illumination of people and objects thanks to high CRI </w:t>
      </w:r>
      <w:r>
        <w:rPr>
          <w:rFonts w:asciiTheme="minorHAnsi" w:hAnsiTheme="minorHAnsi"/>
          <w:color w:val="000000"/>
          <w:sz w:val="22"/>
        </w:rPr>
        <w:t xml:space="preserve">(&gt; 95 Ra) and TLCI values (&gt; 91). Besides its full-colour mixing, the P6 FC allows the colour temperature to </w:t>
      </w:r>
      <w:proofErr w:type="gramStart"/>
      <w:r>
        <w:rPr>
          <w:rFonts w:asciiTheme="minorHAnsi" w:hAnsiTheme="minorHAnsi"/>
          <w:color w:val="000000"/>
          <w:sz w:val="22"/>
        </w:rPr>
        <w:t>be continuously adjusted</w:t>
      </w:r>
      <w:proofErr w:type="gramEnd"/>
      <w:r>
        <w:rPr>
          <w:rFonts w:asciiTheme="minorHAnsi" w:hAnsiTheme="minorHAnsi"/>
          <w:color w:val="000000"/>
          <w:sz w:val="22"/>
        </w:rPr>
        <w:t xml:space="preserve"> from 2,700 to 8,000 K.</w:t>
      </w:r>
    </w:p>
    <w:p w14:paraId="5F276769" w14:textId="77777777" w:rsidR="009D68F4" w:rsidRPr="00EB67F1" w:rsidRDefault="009D68F4" w:rsidP="0068440C">
      <w:pPr>
        <w:pStyle w:val="StandardWeb"/>
        <w:spacing w:before="0" w:beforeAutospacing="0" w:after="0" w:afterAutospacing="0"/>
        <w:rPr>
          <w:rFonts w:asciiTheme="minorHAnsi" w:hAnsiTheme="minorHAnsi" w:cstheme="minorHAnsi"/>
          <w:color w:val="000000"/>
          <w:sz w:val="22"/>
          <w:szCs w:val="22"/>
        </w:rPr>
      </w:pPr>
    </w:p>
    <w:p w14:paraId="57758D42" w14:textId="5DF4730D" w:rsidR="009D68F4" w:rsidRPr="00914443" w:rsidRDefault="009D68F4" w:rsidP="0068440C">
      <w:pPr>
        <w:pStyle w:val="StandardWeb"/>
        <w:spacing w:before="0" w:beforeAutospacing="0" w:after="0" w:afterAutospacing="0"/>
        <w:rPr>
          <w:rFonts w:asciiTheme="minorHAnsi" w:hAnsiTheme="minorHAnsi" w:cstheme="minorHAnsi"/>
          <w:b/>
          <w:bCs/>
          <w:color w:val="000000"/>
          <w:sz w:val="22"/>
          <w:szCs w:val="22"/>
        </w:rPr>
      </w:pPr>
      <w:r>
        <w:rPr>
          <w:rFonts w:asciiTheme="minorHAnsi" w:hAnsiTheme="minorHAnsi"/>
          <w:b/>
          <w:color w:val="000000"/>
          <w:sz w:val="22"/>
        </w:rPr>
        <w:t>ORON H2</w:t>
      </w:r>
    </w:p>
    <w:p w14:paraId="045944A1" w14:textId="77777777" w:rsidR="00914443" w:rsidRDefault="00914443" w:rsidP="00914443">
      <w:pPr>
        <w:rPr>
          <w:rFonts w:ascii="Calibri" w:hAnsi="Calibri" w:cs="Calibri"/>
          <w:sz w:val="22"/>
          <w:szCs w:val="22"/>
        </w:rPr>
      </w:pPr>
      <w:r>
        <w:rPr>
          <w:rFonts w:ascii="Calibri" w:hAnsi="Calibri"/>
          <w:sz w:val="22"/>
        </w:rPr>
        <w:t xml:space="preserve">The ORON H2 is the world’s first IP65 hybrid moving head with a phosphor laser engine and has an impressively powerful light output of 330,000 lux at </w:t>
      </w:r>
      <w:proofErr w:type="gramStart"/>
      <w:r>
        <w:rPr>
          <w:rFonts w:ascii="Calibri" w:hAnsi="Calibri"/>
          <w:sz w:val="22"/>
        </w:rPr>
        <w:t>a distance of 20</w:t>
      </w:r>
      <w:proofErr w:type="gramEnd"/>
      <w:r>
        <w:rPr>
          <w:rFonts w:ascii="Calibri" w:hAnsi="Calibri"/>
          <w:sz w:val="22"/>
        </w:rPr>
        <w:t xml:space="preserve"> metres with an extremely narrow minimum beam angle of 0.6°. At the same time, thanks to its zoom range of 0.6° to 32°, the ORON® H2 can also </w:t>
      </w:r>
      <w:proofErr w:type="gramStart"/>
      <w:r>
        <w:rPr>
          <w:rFonts w:ascii="Calibri" w:hAnsi="Calibri"/>
          <w:sz w:val="22"/>
        </w:rPr>
        <w:t>be used</w:t>
      </w:r>
      <w:proofErr w:type="gramEnd"/>
      <w:r>
        <w:rPr>
          <w:rFonts w:ascii="Calibri" w:hAnsi="Calibri"/>
          <w:sz w:val="22"/>
        </w:rPr>
        <w:t xml:space="preserve"> for spot applications and other lighting tasks. </w:t>
      </w:r>
    </w:p>
    <w:p w14:paraId="6FAA7E12" w14:textId="77777777" w:rsidR="00914443" w:rsidRDefault="00914443" w:rsidP="00914443">
      <w:pPr>
        <w:rPr>
          <w:rFonts w:ascii="Calibri" w:hAnsi="Calibri" w:cs="Calibri"/>
          <w:sz w:val="22"/>
          <w:szCs w:val="22"/>
        </w:rPr>
      </w:pPr>
    </w:p>
    <w:p w14:paraId="7AB37178" w14:textId="77777777" w:rsidR="00914443" w:rsidRDefault="00914443" w:rsidP="00914443">
      <w:pPr>
        <w:rPr>
          <w:rFonts w:ascii="Calibri" w:hAnsi="Calibri" w:cs="Calibri"/>
          <w:b/>
          <w:sz w:val="22"/>
          <w:szCs w:val="22"/>
        </w:rPr>
      </w:pPr>
      <w:r>
        <w:rPr>
          <w:rFonts w:ascii="Calibri" w:hAnsi="Calibri"/>
          <w:b/>
          <w:sz w:val="22"/>
        </w:rPr>
        <w:t>OPUS X4 PROFILE</w:t>
      </w:r>
    </w:p>
    <w:p w14:paraId="51150F3D" w14:textId="77777777" w:rsidR="00914443" w:rsidRPr="005C44D3" w:rsidRDefault="00914443" w:rsidP="00914443">
      <w:pPr>
        <w:rPr>
          <w:rFonts w:ascii="Calibri" w:hAnsi="Calibri" w:cs="Calibri"/>
          <w:b/>
          <w:sz w:val="22"/>
          <w:szCs w:val="22"/>
        </w:rPr>
      </w:pPr>
      <w:r>
        <w:rPr>
          <w:rFonts w:ascii="Calibri" w:hAnsi="Calibri"/>
          <w:sz w:val="22"/>
        </w:rPr>
        <w:t>The OPUS X4 PROFILE is the most powerful moving head that Cameo has developed to date. With its 1400 watt LED engine, the spot profile moving head generates an impressive 50,000 lm light output despite being only slightly larger than its little brother, the OPUS X PROFILE. The OPUS X4 also stands out for its enormous zoom range (5°–55°) and its 4× framing blades with +/- 60° rotation for precise cuts and more.</w:t>
      </w:r>
    </w:p>
    <w:p w14:paraId="0FA42A52" w14:textId="77777777" w:rsidR="009D68F4" w:rsidRPr="00914443" w:rsidRDefault="009D68F4" w:rsidP="0068440C">
      <w:pPr>
        <w:pStyle w:val="StandardWeb"/>
        <w:spacing w:before="0" w:beforeAutospacing="0" w:after="0" w:afterAutospacing="0"/>
        <w:rPr>
          <w:rFonts w:asciiTheme="minorHAnsi" w:hAnsiTheme="minorHAnsi" w:cstheme="minorHAnsi"/>
          <w:color w:val="000000"/>
          <w:sz w:val="22"/>
          <w:szCs w:val="22"/>
        </w:rPr>
      </w:pPr>
    </w:p>
    <w:p w14:paraId="03F88ACC" w14:textId="11C0A09D" w:rsidR="00804690" w:rsidRPr="00C50F6F" w:rsidRDefault="00DA223F" w:rsidP="00761A74">
      <w:pPr>
        <w:rPr>
          <w:rFonts w:ascii="Calibri" w:eastAsia="Tahoma" w:hAnsi="Calibri" w:cs="Calibri"/>
          <w:b/>
          <w:bCs/>
          <w:color w:val="000000" w:themeColor="text1"/>
          <w:kern w:val="1"/>
          <w:sz w:val="22"/>
          <w:szCs w:val="22"/>
        </w:rPr>
      </w:pPr>
      <w:r>
        <w:rPr>
          <w:rFonts w:ascii="Calibri" w:hAnsi="Calibri"/>
          <w:b/>
          <w:color w:val="000000" w:themeColor="text1"/>
          <w:kern w:val="1"/>
          <w:sz w:val="22"/>
        </w:rPr>
        <w:t>AZOR SP2 IP</w:t>
      </w:r>
    </w:p>
    <w:p w14:paraId="2030D743" w14:textId="739E136D" w:rsidR="00DA223F" w:rsidRPr="00DC3A7A" w:rsidRDefault="005C3B7F" w:rsidP="00804690">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The moving heads in the AZOR series have impressed for </w:t>
      </w:r>
      <w:proofErr w:type="gramStart"/>
      <w:r>
        <w:rPr>
          <w:rFonts w:ascii="Calibri" w:hAnsi="Calibri"/>
          <w:color w:val="000000" w:themeColor="text1"/>
          <w:kern w:val="1"/>
          <w:sz w:val="22"/>
        </w:rPr>
        <w:t>many</w:t>
      </w:r>
      <w:proofErr w:type="gramEnd"/>
      <w:r>
        <w:rPr>
          <w:rFonts w:ascii="Calibri" w:hAnsi="Calibri"/>
          <w:color w:val="000000" w:themeColor="text1"/>
          <w:kern w:val="1"/>
          <w:sz w:val="22"/>
        </w:rPr>
        <w:t xml:space="preserve"> years thanks to their compact design combined with versatility and highly efficient, top-quality optical systems. The AZOR SP2 IP – the </w:t>
      </w:r>
      <w:r>
        <w:rPr>
          <w:rFonts w:ascii="Calibri" w:hAnsi="Calibri"/>
          <w:color w:val="0D0D0D" w:themeColor="text1" w:themeTint="F2"/>
          <w:sz w:val="22"/>
          <w:bdr w:val="none" w:sz="0" w:space="0" w:color="auto" w:frame="1"/>
        </w:rPr>
        <w:t xml:space="preserve">latest model in the series – is a compact spot profile moving head </w:t>
      </w:r>
      <w:r>
        <w:rPr>
          <w:rFonts w:ascii="Calibri" w:hAnsi="Calibri"/>
          <w:color w:val="000000" w:themeColor="text1"/>
          <w:kern w:val="1"/>
          <w:sz w:val="22"/>
        </w:rPr>
        <w:t>with a 300 W LED light source, an impressive 3° to 50° zoom range, and motorised framing blades – and is now also available as an IP65 version for outdoor use.</w:t>
      </w:r>
    </w:p>
    <w:p w14:paraId="166E186E" w14:textId="77777777" w:rsidR="00E15D0A" w:rsidRPr="00DC3A7A" w:rsidRDefault="00E15D0A" w:rsidP="00804690">
      <w:pPr>
        <w:rPr>
          <w:rFonts w:ascii="Calibri" w:hAnsi="Calibri" w:cs="Calibri"/>
          <w:sz w:val="22"/>
          <w:szCs w:val="22"/>
          <w:shd w:val="clear" w:color="auto" w:fill="FFFFFF"/>
        </w:rPr>
      </w:pPr>
    </w:p>
    <w:p w14:paraId="4554F7B0" w14:textId="77777777" w:rsidR="0001067E" w:rsidRPr="00DC3A7A" w:rsidRDefault="0001067E" w:rsidP="0001067E">
      <w:pPr>
        <w:rPr>
          <w:rFonts w:ascii="Calibri" w:hAnsi="Calibri" w:cs="Calibri"/>
          <w:b/>
          <w:bCs/>
          <w:sz w:val="22"/>
          <w:szCs w:val="22"/>
        </w:rPr>
      </w:pPr>
      <w:r>
        <w:rPr>
          <w:rFonts w:ascii="Calibri" w:hAnsi="Calibri"/>
          <w:b/>
          <w:sz w:val="22"/>
        </w:rPr>
        <w:t xml:space="preserve">The other Cameo highlights </w:t>
      </w:r>
      <w:proofErr w:type="gramStart"/>
      <w:r>
        <w:rPr>
          <w:rFonts w:ascii="Calibri" w:hAnsi="Calibri"/>
          <w:b/>
          <w:sz w:val="22"/>
        </w:rPr>
        <w:t>at a glance</w:t>
      </w:r>
      <w:proofErr w:type="gramEnd"/>
      <w:r>
        <w:rPr>
          <w:rFonts w:ascii="Calibri" w:hAnsi="Calibri"/>
          <w:b/>
          <w:sz w:val="22"/>
        </w:rPr>
        <w:t>:</w:t>
      </w:r>
    </w:p>
    <w:p w14:paraId="67AF045C" w14:textId="77777777" w:rsidR="0001067E" w:rsidRPr="00DC3A7A" w:rsidRDefault="0001067E" w:rsidP="0001067E">
      <w:pPr>
        <w:rPr>
          <w:rFonts w:ascii="Calibri" w:hAnsi="Calibri" w:cs="Calibri"/>
          <w:b/>
          <w:bCs/>
          <w:sz w:val="22"/>
          <w:szCs w:val="22"/>
        </w:rPr>
      </w:pPr>
    </w:p>
    <w:p w14:paraId="60C90C2A" w14:textId="18D83F1C" w:rsidR="009D68F4" w:rsidRPr="008C6DF7" w:rsidRDefault="009D68F4" w:rsidP="009D68F4">
      <w:pPr>
        <w:pStyle w:val="StandardWeb"/>
        <w:spacing w:before="0" w:beforeAutospacing="0" w:after="0" w:afterAutospacing="0"/>
        <w:rPr>
          <w:rFonts w:asciiTheme="minorHAnsi" w:hAnsiTheme="minorHAnsi" w:cstheme="minorHAnsi"/>
          <w:color w:val="000000"/>
          <w:sz w:val="22"/>
          <w:szCs w:val="22"/>
        </w:rPr>
      </w:pPr>
      <w:r>
        <w:rPr>
          <w:rFonts w:asciiTheme="minorHAnsi" w:hAnsiTheme="minorHAnsi"/>
          <w:b/>
          <w:color w:val="000000"/>
          <w:sz w:val="22"/>
        </w:rPr>
        <w:t>ROOT BAR –</w:t>
      </w:r>
      <w:r>
        <w:rPr>
          <w:rFonts w:asciiTheme="minorHAnsi" w:hAnsiTheme="minorHAnsi"/>
          <w:color w:val="000000"/>
          <w:sz w:val="22"/>
        </w:rPr>
        <w:t xml:space="preserve"> the ROOT BAR LED bars are available in three versions (RGBAW+UV, SMD, Battery) and, their compact design makes them suitable for creative linear lighting design in clubs, bars, venues, and more.</w:t>
      </w:r>
    </w:p>
    <w:p w14:paraId="1772A997" w14:textId="199BCDC7" w:rsidR="009D68F4" w:rsidRPr="00C42900" w:rsidRDefault="009D68F4" w:rsidP="009D68F4">
      <w:pPr>
        <w:pStyle w:val="StandardWeb"/>
        <w:spacing w:before="0" w:beforeAutospacing="0" w:after="0" w:afterAutospacing="0"/>
        <w:rPr>
          <w:rFonts w:asciiTheme="minorHAnsi" w:hAnsiTheme="minorHAnsi" w:cstheme="minorHAnsi"/>
          <w:color w:val="000000"/>
          <w:sz w:val="22"/>
          <w:szCs w:val="22"/>
        </w:rPr>
      </w:pPr>
      <w:r>
        <w:rPr>
          <w:rFonts w:asciiTheme="minorHAnsi" w:hAnsiTheme="minorHAnsi"/>
          <w:b/>
          <w:color w:val="000000"/>
          <w:sz w:val="22"/>
        </w:rPr>
        <w:lastRenderedPageBreak/>
        <w:t>ROOT PAR IP –</w:t>
      </w:r>
      <w:r>
        <w:rPr>
          <w:rFonts w:asciiTheme="minorHAnsi" w:hAnsiTheme="minorHAnsi"/>
          <w:color w:val="000000"/>
          <w:sz w:val="22"/>
        </w:rPr>
        <w:t xml:space="preserve"> the weatherproof ROOT PAR IP is a robust LED light with 7× 8W RGBW LEDs that has </w:t>
      </w:r>
      <w:proofErr w:type="gramStart"/>
      <w:r>
        <w:rPr>
          <w:rFonts w:asciiTheme="minorHAnsi" w:hAnsiTheme="minorHAnsi"/>
          <w:color w:val="000000"/>
          <w:sz w:val="22"/>
        </w:rPr>
        <w:t>been specially developed</w:t>
      </w:r>
      <w:proofErr w:type="gramEnd"/>
      <w:r>
        <w:rPr>
          <w:rFonts w:asciiTheme="minorHAnsi" w:hAnsiTheme="minorHAnsi"/>
          <w:color w:val="000000"/>
          <w:sz w:val="22"/>
        </w:rPr>
        <w:t xml:space="preserve"> for use in outdoor applications.</w:t>
      </w:r>
    </w:p>
    <w:p w14:paraId="1F8A1ABD" w14:textId="4ECA13CD" w:rsidR="009D68F4" w:rsidRPr="006504D8" w:rsidRDefault="009D68F4" w:rsidP="009D68F4">
      <w:pPr>
        <w:pStyle w:val="StandardWeb"/>
        <w:spacing w:before="0" w:beforeAutospacing="0" w:after="0" w:afterAutospacing="0"/>
        <w:rPr>
          <w:rFonts w:ascii="Calibri" w:hAnsi="Calibri" w:cs="Calibri"/>
          <w:color w:val="000000"/>
          <w:sz w:val="22"/>
          <w:szCs w:val="22"/>
        </w:rPr>
      </w:pPr>
      <w:r>
        <w:rPr>
          <w:rFonts w:asciiTheme="minorHAnsi" w:hAnsiTheme="minorHAnsi"/>
          <w:b/>
          <w:color w:val="000000"/>
          <w:sz w:val="22"/>
        </w:rPr>
        <w:t>PIXBAR Short IP G2 –</w:t>
      </w:r>
      <w:r>
        <w:rPr>
          <w:rFonts w:ascii="Calibri" w:hAnsi="Calibri"/>
          <w:sz w:val="22"/>
        </w:rPr>
        <w:t xml:space="preserve"> IP65 LED bars with an innovative connection system for creative and easy-to-implement lighting designs, whether vertically or horizontally on the truss or standing on a base plate – are now also available in </w:t>
      </w:r>
      <w:proofErr w:type="gramStart"/>
      <w:r>
        <w:rPr>
          <w:rFonts w:ascii="Calibri" w:hAnsi="Calibri"/>
          <w:sz w:val="22"/>
        </w:rPr>
        <w:t>a short version</w:t>
      </w:r>
      <w:proofErr w:type="gramEnd"/>
      <w:r>
        <w:rPr>
          <w:rFonts w:ascii="Calibri" w:hAnsi="Calibri"/>
          <w:sz w:val="22"/>
        </w:rPr>
        <w:t xml:space="preserve"> in a half-metre size.</w:t>
      </w:r>
    </w:p>
    <w:p w14:paraId="766E6AF5" w14:textId="3248C2F6" w:rsidR="009D68F4" w:rsidRPr="006504D8" w:rsidRDefault="009D68F4" w:rsidP="009D68F4">
      <w:pPr>
        <w:pStyle w:val="StandardWeb"/>
        <w:spacing w:before="0" w:beforeAutospacing="0" w:after="0" w:afterAutospacing="0"/>
        <w:rPr>
          <w:rFonts w:ascii="Calibri" w:hAnsi="Calibri" w:cs="Calibri"/>
          <w:color w:val="000000"/>
          <w:sz w:val="22"/>
          <w:szCs w:val="22"/>
        </w:rPr>
      </w:pPr>
      <w:r>
        <w:rPr>
          <w:rFonts w:ascii="Calibri" w:hAnsi="Calibri"/>
          <w:b/>
          <w:color w:val="000000"/>
          <w:sz w:val="22"/>
        </w:rPr>
        <w:t>INSTANT AIR 3000 –</w:t>
      </w:r>
      <w:r>
        <w:rPr>
          <w:rFonts w:ascii="Calibri" w:hAnsi="Calibri"/>
          <w:color w:val="000000"/>
          <w:sz w:val="22"/>
        </w:rPr>
        <w:t xml:space="preserve"> wind machine with variable fan speed (up to 77 m³ per minute) and wind direction.</w:t>
      </w:r>
    </w:p>
    <w:p w14:paraId="5F852598" w14:textId="2927D807" w:rsidR="002D3D0F" w:rsidRPr="006504D8" w:rsidRDefault="009D68F4" w:rsidP="009D68F4">
      <w:pPr>
        <w:pStyle w:val="StandardWeb"/>
        <w:spacing w:before="0" w:beforeAutospacing="0" w:after="0" w:afterAutospacing="0"/>
        <w:rPr>
          <w:rFonts w:ascii="Calibri" w:hAnsi="Calibri" w:cs="Calibri"/>
          <w:color w:val="000000"/>
          <w:sz w:val="22"/>
          <w:szCs w:val="22"/>
        </w:rPr>
      </w:pPr>
      <w:r>
        <w:rPr>
          <w:rFonts w:ascii="Calibri" w:hAnsi="Calibri"/>
          <w:b/>
          <w:color w:val="000000"/>
          <w:sz w:val="22"/>
        </w:rPr>
        <w:t>INSTANT HAZE 1400/1500 G2 –</w:t>
      </w:r>
      <w:r>
        <w:rPr>
          <w:rFonts w:ascii="Calibri" w:hAnsi="Calibri"/>
          <w:color w:val="000000"/>
          <w:sz w:val="22"/>
        </w:rPr>
        <w:t xml:space="preserve"> powerful hazer with microprocessor control.</w:t>
      </w:r>
    </w:p>
    <w:p w14:paraId="51FA1B89" w14:textId="77777777" w:rsidR="009D68F4" w:rsidRPr="006504D8" w:rsidRDefault="009D68F4" w:rsidP="009D68F4">
      <w:pPr>
        <w:pStyle w:val="StandardWeb"/>
        <w:spacing w:before="0" w:beforeAutospacing="0" w:after="0" w:afterAutospacing="0"/>
        <w:rPr>
          <w:rFonts w:ascii="Calibri" w:hAnsi="Calibri" w:cs="Calibri"/>
          <w:color w:val="000000"/>
          <w:sz w:val="22"/>
          <w:szCs w:val="22"/>
        </w:rPr>
      </w:pPr>
    </w:p>
    <w:p w14:paraId="02FF3EED" w14:textId="2EA7FF0D" w:rsidR="009D68F4" w:rsidRPr="006504D8" w:rsidRDefault="00101A3F" w:rsidP="009D68F4">
      <w:pPr>
        <w:pStyle w:val="StandardWeb"/>
        <w:spacing w:before="0" w:beforeAutospacing="0" w:after="0" w:afterAutospacing="0"/>
        <w:rPr>
          <w:rFonts w:ascii="Calibri" w:hAnsi="Calibri" w:cs="Calibri"/>
          <w:b/>
          <w:bCs/>
          <w:color w:val="000000"/>
          <w:sz w:val="22"/>
          <w:szCs w:val="22"/>
        </w:rPr>
      </w:pPr>
      <w:r>
        <w:rPr>
          <w:rFonts w:ascii="Calibri" w:hAnsi="Calibri"/>
          <w:b/>
          <w:color w:val="000000"/>
          <w:sz w:val="22"/>
        </w:rPr>
        <w:t>Light for fixed installations: Adam Hall Integrated Systems</w:t>
      </w:r>
    </w:p>
    <w:p w14:paraId="151DA9A5" w14:textId="64EAA06C" w:rsidR="009D68F4" w:rsidRPr="006504D8" w:rsidRDefault="007310CF" w:rsidP="009D68F4">
      <w:pPr>
        <w:pStyle w:val="StandardWeb"/>
        <w:spacing w:before="0" w:beforeAutospacing="0" w:after="0" w:afterAutospacing="0"/>
        <w:rPr>
          <w:rFonts w:ascii="Calibri" w:hAnsi="Calibri" w:cs="Calibri"/>
          <w:color w:val="000000"/>
          <w:sz w:val="22"/>
          <w:szCs w:val="22"/>
        </w:rPr>
      </w:pPr>
      <w:r>
        <w:rPr>
          <w:rFonts w:ascii="Calibri" w:hAnsi="Calibri"/>
          <w:color w:val="000000"/>
          <w:sz w:val="22"/>
        </w:rPr>
        <w:t xml:space="preserve">There will also be light to see at the Adam Hall Integrated Systems stand (Stand 7B550, Hall 7). Fixed installations and architectural lighting applications, enhanced by the combined planning and control of both light and audio via the centralised QUESTRA Design &amp; Management software, will be the primary focus here. At the Adam Hall Integrated Systems stand, Cameo will have the IP67-certified RGBW spots, linear fixtures from the DURA series, and more on display, all intended for architectural lighting and installation </w:t>
      </w:r>
      <w:proofErr w:type="gramStart"/>
      <w:r>
        <w:rPr>
          <w:rFonts w:ascii="Calibri" w:hAnsi="Calibri"/>
          <w:color w:val="000000"/>
          <w:sz w:val="22"/>
        </w:rPr>
        <w:t>applications in particular</w:t>
      </w:r>
      <w:proofErr w:type="gramEnd"/>
      <w:r>
        <w:rPr>
          <w:rFonts w:ascii="Calibri" w:hAnsi="Calibri"/>
          <w:color w:val="000000"/>
          <w:sz w:val="22"/>
        </w:rPr>
        <w:t>.</w:t>
      </w:r>
    </w:p>
    <w:p w14:paraId="38A93B93" w14:textId="77777777" w:rsidR="00101A3F" w:rsidRPr="006504D8" w:rsidRDefault="00101A3F" w:rsidP="009D68F4">
      <w:pPr>
        <w:pStyle w:val="StandardWeb"/>
        <w:spacing w:before="0" w:beforeAutospacing="0" w:after="0" w:afterAutospacing="0"/>
        <w:rPr>
          <w:rFonts w:ascii="Calibri" w:hAnsi="Calibri" w:cs="Calibri"/>
          <w:color w:val="000000"/>
          <w:sz w:val="22"/>
          <w:szCs w:val="22"/>
        </w:rPr>
      </w:pPr>
    </w:p>
    <w:p w14:paraId="1D59F540" w14:textId="1F3FBD09" w:rsidR="0098161B" w:rsidRPr="006504D8" w:rsidRDefault="00B03D25" w:rsidP="009D68F4">
      <w:pPr>
        <w:pStyle w:val="StandardWeb"/>
        <w:spacing w:before="0" w:beforeAutospacing="0" w:after="0" w:afterAutospacing="0"/>
        <w:rPr>
          <w:rFonts w:ascii="Calibri" w:hAnsi="Calibri" w:cs="Calibri"/>
          <w:b/>
          <w:bCs/>
          <w:color w:val="000000"/>
          <w:sz w:val="22"/>
          <w:szCs w:val="22"/>
        </w:rPr>
      </w:pPr>
      <w:r>
        <w:rPr>
          <w:rFonts w:ascii="Calibri" w:hAnsi="Calibri"/>
          <w:b/>
          <w:color w:val="000000"/>
          <w:sz w:val="22"/>
        </w:rPr>
        <w:t>Free shuttle service to the showroom</w:t>
      </w:r>
    </w:p>
    <w:p w14:paraId="2A5CA92B" w14:textId="2E3377B3" w:rsidR="00E8374C" w:rsidRPr="006504D8" w:rsidRDefault="00E8374C" w:rsidP="009D68F4">
      <w:pPr>
        <w:pStyle w:val="StandardWeb"/>
        <w:spacing w:before="0" w:beforeAutospacing="0" w:after="0" w:afterAutospacing="0"/>
        <w:rPr>
          <w:rFonts w:ascii="Calibri" w:hAnsi="Calibri" w:cs="Calibri"/>
          <w:color w:val="000000"/>
          <w:sz w:val="22"/>
          <w:szCs w:val="22"/>
        </w:rPr>
      </w:pPr>
      <w:r>
        <w:rPr>
          <w:rFonts w:ascii="Calibri" w:hAnsi="Calibri"/>
          <w:color w:val="000000"/>
          <w:sz w:val="22"/>
        </w:rPr>
        <w:t xml:space="preserve">Once </w:t>
      </w:r>
      <w:proofErr w:type="gramStart"/>
      <w:r>
        <w:rPr>
          <w:rFonts w:ascii="Calibri" w:hAnsi="Calibri"/>
          <w:color w:val="000000"/>
          <w:sz w:val="22"/>
        </w:rPr>
        <w:t>again</w:t>
      </w:r>
      <w:proofErr w:type="gramEnd"/>
      <w:r>
        <w:rPr>
          <w:rFonts w:ascii="Calibri" w:hAnsi="Calibri"/>
          <w:color w:val="000000"/>
          <w:sz w:val="22"/>
        </w:rPr>
        <w:t xml:space="preserve"> this year, Cameo is offering a free shuttle service that will run at regular intervals between the ISE exhibition centre and the in-house Adam Hall showroom in Barcelona. Visitors can obtain all the information about travelling times at the Cameo ISE stand.</w:t>
      </w:r>
    </w:p>
    <w:p w14:paraId="1D10C8ED" w14:textId="77777777" w:rsidR="00101A3F" w:rsidRPr="006504D8" w:rsidRDefault="00101A3F" w:rsidP="009D68F4">
      <w:pPr>
        <w:pStyle w:val="ql-indent-1"/>
        <w:shd w:val="clear" w:color="auto" w:fill="FFFFFF"/>
        <w:spacing w:before="0" w:beforeAutospacing="0" w:after="0" w:afterAutospacing="0"/>
        <w:rPr>
          <w:rFonts w:ascii="Calibri" w:hAnsi="Calibri" w:cs="Calibri"/>
          <w:sz w:val="22"/>
          <w:szCs w:val="22"/>
        </w:rPr>
      </w:pPr>
    </w:p>
    <w:p w14:paraId="362CE9D5" w14:textId="13C22824" w:rsidR="009D68F4" w:rsidRPr="006504D8" w:rsidRDefault="006504D8" w:rsidP="009D68F4">
      <w:pPr>
        <w:pStyle w:val="ql-indent-1"/>
        <w:shd w:val="clear" w:color="auto" w:fill="FFFFFF"/>
        <w:spacing w:before="0" w:beforeAutospacing="0" w:after="0" w:afterAutospacing="0"/>
        <w:rPr>
          <w:rFonts w:ascii="Calibri" w:hAnsi="Calibri" w:cs="Calibri"/>
          <w:sz w:val="22"/>
          <w:szCs w:val="22"/>
        </w:rPr>
      </w:pPr>
      <w:r>
        <w:rPr>
          <w:rFonts w:ascii="Calibri" w:hAnsi="Calibri"/>
          <w:sz w:val="22"/>
        </w:rPr>
        <w:t xml:space="preserve">Interested parties may use the code </w:t>
      </w:r>
      <w:r w:rsidR="009D68F4" w:rsidRPr="006504D8">
        <w:rPr>
          <w:rStyle w:val="Fett"/>
          <w:rFonts w:ascii="Calibri" w:hAnsi="Calibri"/>
          <w:sz w:val="22"/>
          <w:szCs w:val="22"/>
        </w:rPr>
        <w:t xml:space="preserve">J7WLWM9V </w:t>
      </w:r>
      <w:r>
        <w:rPr>
          <w:rFonts w:ascii="Calibri" w:hAnsi="Calibri"/>
          <w:sz w:val="22"/>
        </w:rPr>
        <w:t>to obtain a free trade fair ticket to the ISE.</w:t>
      </w:r>
    </w:p>
    <w:p w14:paraId="2C700655" w14:textId="77777777" w:rsidR="00780A56" w:rsidRPr="00C50F6F" w:rsidRDefault="00780A56" w:rsidP="00804690">
      <w:pPr>
        <w:rPr>
          <w:rFonts w:ascii="Calibri" w:eastAsia="Tahoma" w:hAnsi="Calibri" w:cs="Calibri"/>
          <w:color w:val="000000" w:themeColor="text1"/>
          <w:kern w:val="1"/>
          <w:sz w:val="22"/>
          <w:szCs w:val="22"/>
        </w:rPr>
      </w:pPr>
    </w:p>
    <w:p w14:paraId="5D100BA0" w14:textId="6A66F11D" w:rsidR="00700A7A" w:rsidRPr="006504D8" w:rsidRDefault="004173E9"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Visitors to ISE 2025 can learn more about Cameo’s lighting solutions at the Cameo stand in </w:t>
      </w:r>
      <w:r w:rsidR="00700A7A" w:rsidRPr="006504D8">
        <w:rPr>
          <w:rFonts w:ascii="Calibri" w:hAnsi="Calibri"/>
          <w:b/>
          <w:bCs/>
          <w:color w:val="000000" w:themeColor="text1"/>
          <w:kern w:val="1"/>
          <w:sz w:val="22"/>
          <w:szCs w:val="22"/>
        </w:rPr>
        <w:t>Hall 6, 6M350</w:t>
      </w:r>
      <w:r>
        <w:rPr>
          <w:rFonts w:ascii="Calibri" w:hAnsi="Calibri"/>
          <w:color w:val="000000" w:themeColor="text1"/>
          <w:kern w:val="1"/>
          <w:sz w:val="22"/>
        </w:rPr>
        <w:t>.</w:t>
      </w:r>
    </w:p>
    <w:p w14:paraId="5B1FA049" w14:textId="7B453838" w:rsidR="003D08B8" w:rsidRPr="006504D8" w:rsidRDefault="003D08B8" w:rsidP="001E4D60">
      <w:pPr>
        <w:pStyle w:val="StandardWeb"/>
        <w:spacing w:before="0" w:beforeAutospacing="0" w:after="0" w:afterAutospacing="0"/>
        <w:textAlignment w:val="baseline"/>
        <w:rPr>
          <w:rFonts w:ascii="Calibri" w:hAnsi="Calibri" w:cs="Calibri"/>
          <w:sz w:val="22"/>
          <w:szCs w:val="22"/>
        </w:rPr>
      </w:pPr>
    </w:p>
    <w:p w14:paraId="08C58093" w14:textId="12BF3F63" w:rsidR="004D6A05" w:rsidRPr="006504D8" w:rsidRDefault="00D47BC2">
      <w:pPr>
        <w:pStyle w:val="KeinLeerraum"/>
        <w:rPr>
          <w:rFonts w:ascii="Calibri" w:hAnsi="Calibri" w:cs="Calibri"/>
          <w:color w:val="0D0D0D" w:themeColor="text1" w:themeTint="F2"/>
          <w:sz w:val="22"/>
          <w:szCs w:val="22"/>
        </w:rPr>
      </w:pPr>
      <w:r>
        <w:rPr>
          <w:rFonts w:ascii="Calibri" w:hAnsi="Calibri"/>
          <w:color w:val="000000" w:themeColor="text1"/>
          <w:sz w:val="22"/>
        </w:rPr>
        <w:t xml:space="preserve">#AdamHallGroup #Cameo #ForLumenBeings </w:t>
      </w:r>
      <w:r>
        <w:rPr>
          <w:rFonts w:ascii="Calibri" w:hAnsi="Calibri"/>
          <w:color w:val="0D0D0D" w:themeColor="text1" w:themeTint="F2"/>
          <w:sz w:val="22"/>
        </w:rPr>
        <w:t>#ProLighting #IntegratedSystems</w:t>
      </w:r>
    </w:p>
    <w:p w14:paraId="6CB4DBBA" w14:textId="77777777" w:rsidR="00071B90" w:rsidRPr="00EF1FCD" w:rsidRDefault="00071B90" w:rsidP="004330C6">
      <w:pPr>
        <w:rPr>
          <w:rFonts w:ascii="Calibri" w:hAnsi="Calibri" w:cs="Calibri"/>
          <w:b/>
          <w:sz w:val="22"/>
          <w:szCs w:val="22"/>
        </w:rPr>
      </w:pPr>
    </w:p>
    <w:p w14:paraId="10B8E9AA" w14:textId="77777777" w:rsidR="00261B04" w:rsidRPr="00C50F6F" w:rsidRDefault="00261B04" w:rsidP="00261B04">
      <w:pPr>
        <w:rPr>
          <w:rFonts w:ascii="Calibri" w:hAnsi="Calibri" w:cs="Calibri"/>
          <w:b/>
          <w:sz w:val="22"/>
          <w:szCs w:val="22"/>
        </w:rPr>
      </w:pPr>
      <w:r>
        <w:rPr>
          <w:rFonts w:ascii="Calibri" w:hAnsi="Calibri"/>
          <w:b/>
          <w:sz w:val="22"/>
        </w:rPr>
        <w:t>Further information:</w:t>
      </w:r>
    </w:p>
    <w:p w14:paraId="20E8E1E5" w14:textId="07807AC9" w:rsidR="00261B04" w:rsidRPr="00C50F6F" w:rsidRDefault="00942BD8" w:rsidP="00261B04">
      <w:pPr>
        <w:rPr>
          <w:rFonts w:ascii="Calibri" w:eastAsia="Arial" w:hAnsi="Calibri" w:cs="Calibri"/>
          <w:bCs/>
          <w:sz w:val="22"/>
          <w:szCs w:val="22"/>
        </w:rPr>
      </w:pPr>
      <w:hyperlink r:id="rId10" w:history="1">
        <w:r w:rsidR="009A6C47">
          <w:rPr>
            <w:rStyle w:val="Hyperlink"/>
            <w:rFonts w:ascii="Calibri" w:hAnsi="Calibri"/>
            <w:sz w:val="22"/>
          </w:rPr>
          <w:t>cameolight.com</w:t>
        </w:r>
      </w:hyperlink>
      <w:r w:rsidR="00261B04" w:rsidRPr="00C50F6F">
        <w:rPr>
          <w:rFonts w:ascii="Calibri" w:hAnsi="Calibri"/>
          <w:bCs/>
          <w:sz w:val="22"/>
          <w:szCs w:val="22"/>
        </w:rPr>
        <w:br/>
      </w:r>
      <w:hyperlink r:id="rId11" w:history="1">
        <w:r w:rsidR="009A6C47">
          <w:rPr>
            <w:rStyle w:val="Hyperlink"/>
            <w:rFonts w:ascii="Calibri" w:hAnsi="Calibri"/>
            <w:sz w:val="22"/>
          </w:rPr>
          <w:t>adamhall.com</w:t>
        </w:r>
      </w:hyperlink>
      <w:r w:rsidR="00261B04" w:rsidRPr="00C50F6F">
        <w:rPr>
          <w:rFonts w:ascii="Calibri" w:hAnsi="Calibri"/>
          <w:sz w:val="22"/>
          <w:szCs w:val="22"/>
          <w:u w:val="single"/>
        </w:rPr>
        <w:br/>
      </w:r>
      <w:hyperlink r:id="rId12" w:history="1">
        <w:r w:rsidR="009A6C47">
          <w:rPr>
            <w:rStyle w:val="Hyperlink"/>
            <w:rFonts w:ascii="Calibri" w:hAnsi="Calibri"/>
            <w:sz w:val="22"/>
          </w:rPr>
          <w:t>blog.adamhall.com</w:t>
        </w:r>
      </w:hyperlink>
    </w:p>
    <w:p w14:paraId="212EDE71" w14:textId="77777777" w:rsidR="00261B04" w:rsidRPr="00C50F6F" w:rsidRDefault="00261B04" w:rsidP="00261B04">
      <w:pPr>
        <w:pStyle w:val="KeinLeerraum"/>
        <w:rPr>
          <w:rFonts w:ascii="Calibri" w:hAnsi="Calibri"/>
          <w:b/>
          <w:color w:val="808080"/>
          <w:sz w:val="18"/>
        </w:rPr>
      </w:pPr>
    </w:p>
    <w:p w14:paraId="1E185D22" w14:textId="77777777" w:rsidR="00261B04" w:rsidRPr="00C50F6F" w:rsidRDefault="00261B04" w:rsidP="00261B04">
      <w:pPr>
        <w:pStyle w:val="KeinLeerraum"/>
        <w:rPr>
          <w:rFonts w:ascii="Calibri" w:hAnsi="Calibri"/>
          <w:b/>
          <w:color w:val="808080"/>
          <w:sz w:val="18"/>
        </w:rPr>
      </w:pPr>
    </w:p>
    <w:p w14:paraId="27B9B127" w14:textId="77777777" w:rsidR="00261B04" w:rsidRPr="00DC3A7A"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About the Adam Hall Group</w:t>
      </w:r>
    </w:p>
    <w:p w14:paraId="19CDE9CE"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Founded in 1975, the Adam Hall Group is an innovative German manufacturer and distributor with a long-standing and highly respected tradition in the rental and event technology sector. Under the brands LD Systems®, Cameo®, Gravity®, Defender®, Palmer®, and Adam Hall®, the company offers a wide range of professional audio and lighting technologies as well as stage equipment and flight case hardware. In particular, the audio and lighting technology solutions have driven the development of the new Adam Hall Integrated Systems business – a segment focused on designing and developing high-quality, competitive audio, lighting, and system management solutions for global AV business customers. True to our credo of user-friendliness and </w:t>
      </w:r>
      <w:proofErr w:type="gramStart"/>
      <w:r>
        <w:rPr>
          <w:rFonts w:ascii="AppleSystemUIFont" w:hAnsi="AppleSystemUIFont"/>
          <w:sz w:val="18"/>
        </w:rPr>
        <w:t>high standards</w:t>
      </w:r>
      <w:proofErr w:type="gramEnd"/>
      <w:r>
        <w:rPr>
          <w:rFonts w:ascii="AppleSystemUIFont" w:hAnsi="AppleSystemUIFont"/>
          <w:sz w:val="18"/>
        </w:rPr>
        <w:t xml:space="preserve"> of service, we create products for designers, installers, and engineers working in the HORECA, retail, conference room, educational institution, public space, and event venue markets. We sell in over 90 countries worldwide. We emphasise customer orientation and sustainability awareness and have received </w:t>
      </w:r>
      <w:proofErr w:type="gramStart"/>
      <w:r>
        <w:rPr>
          <w:rFonts w:ascii="AppleSystemUIFont" w:hAnsi="AppleSystemUIFont"/>
          <w:sz w:val="18"/>
        </w:rPr>
        <w:t>several</w:t>
      </w:r>
      <w:proofErr w:type="gramEnd"/>
      <w:r>
        <w:rPr>
          <w:rFonts w:ascii="AppleSystemUIFont" w:hAnsi="AppleSystemUIFont"/>
          <w:sz w:val="18"/>
        </w:rPr>
        <w:t xml:space="preserve"> prestigious awards for product design and service, including several Red Dot® Design Awards.</w:t>
      </w:r>
    </w:p>
    <w:p w14:paraId="0B8F4600"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DC3A7A"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For more information about the Adam Hall Group and the Adam Hall Integrated Systems division, please visit </w:t>
      </w:r>
      <w:hyperlink r:id="rId13" w:history="1">
        <w:r>
          <w:rPr>
            <w:rStyle w:val="Hyperlink"/>
            <w:rFonts w:ascii="AppleSystemUIFont" w:hAnsi="AppleSystemUIFont"/>
            <w:sz w:val="18"/>
          </w:rPr>
          <w:t>adamhall.com</w:t>
        </w:r>
      </w:hyperlink>
      <w:r>
        <w:rPr>
          <w:rFonts w:ascii="AppleSystemUIFont" w:hAnsi="AppleSystemUIFont"/>
          <w:sz w:val="18"/>
        </w:rPr>
        <w:t xml:space="preserve"> or call the B2B service hotline on +49 6081 9419 300.</w:t>
      </w:r>
    </w:p>
    <w:sectPr w:rsidR="004D6A05" w:rsidRPr="00DC3A7A" w:rsidSect="00245F20">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B24E" w14:textId="77777777" w:rsidR="00192E69" w:rsidRDefault="00192E69" w:rsidP="004330C6">
      <w:r>
        <w:separator/>
      </w:r>
    </w:p>
  </w:endnote>
  <w:endnote w:type="continuationSeparator" w:id="0">
    <w:p w14:paraId="6AF0E81F" w14:textId="77777777" w:rsidR="00192E69" w:rsidRDefault="00192E69" w:rsidP="004330C6">
      <w:r>
        <w:continuationSeparator/>
      </w:r>
    </w:p>
  </w:endnote>
  <w:endnote w:type="continuationNotice" w:id="1">
    <w:p w14:paraId="744F3B35" w14:textId="77777777" w:rsidR="00192E69" w:rsidRDefault="00192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942BD8">
    <w:pPr>
      <w:pStyle w:val="Fuzeile"/>
    </w:pPr>
    <w: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3.3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B64A" w14:textId="77777777" w:rsidR="00192E69" w:rsidRDefault="00192E69" w:rsidP="004330C6">
      <w:r>
        <w:separator/>
      </w:r>
    </w:p>
  </w:footnote>
  <w:footnote w:type="continuationSeparator" w:id="0">
    <w:p w14:paraId="47C16718" w14:textId="77777777" w:rsidR="00192E69" w:rsidRDefault="00192E69" w:rsidP="004330C6">
      <w:r>
        <w:continuationSeparator/>
      </w:r>
    </w:p>
  </w:footnote>
  <w:footnote w:type="continuationNotice" w:id="1">
    <w:p w14:paraId="58C19612" w14:textId="77777777" w:rsidR="00192E69" w:rsidRDefault="00192E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0E25"/>
    <w:multiLevelType w:val="multilevel"/>
    <w:tmpl w:val="BC88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5"/>
  </w:num>
  <w:num w:numId="3" w16cid:durableId="606930685">
    <w:abstractNumId w:val="10"/>
  </w:num>
  <w:num w:numId="4" w16cid:durableId="1003583855">
    <w:abstractNumId w:val="17"/>
  </w:num>
  <w:num w:numId="5" w16cid:durableId="16278382">
    <w:abstractNumId w:val="7"/>
  </w:num>
  <w:num w:numId="6" w16cid:durableId="215052341">
    <w:abstractNumId w:val="8"/>
  </w:num>
  <w:num w:numId="7" w16cid:durableId="1588267322">
    <w:abstractNumId w:val="20"/>
  </w:num>
  <w:num w:numId="8" w16cid:durableId="1668633129">
    <w:abstractNumId w:val="9"/>
  </w:num>
  <w:num w:numId="9" w16cid:durableId="1381710875">
    <w:abstractNumId w:val="19"/>
  </w:num>
  <w:num w:numId="10" w16cid:durableId="2034452127">
    <w:abstractNumId w:val="4"/>
  </w:num>
  <w:num w:numId="11" w16cid:durableId="1629163748">
    <w:abstractNumId w:val="16"/>
  </w:num>
  <w:num w:numId="12" w16cid:durableId="221796209">
    <w:abstractNumId w:val="12"/>
  </w:num>
  <w:num w:numId="13" w16cid:durableId="169108272">
    <w:abstractNumId w:val="21"/>
  </w:num>
  <w:num w:numId="14" w16cid:durableId="1320780">
    <w:abstractNumId w:val="0"/>
  </w:num>
  <w:num w:numId="15" w16cid:durableId="158926636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1"/>
  </w:num>
  <w:num w:numId="17" w16cid:durableId="1647468091">
    <w:abstractNumId w:val="3"/>
  </w:num>
  <w:num w:numId="18" w16cid:durableId="342629912">
    <w:abstractNumId w:val="2"/>
  </w:num>
  <w:num w:numId="19" w16cid:durableId="2125076634">
    <w:abstractNumId w:val="5"/>
  </w:num>
  <w:num w:numId="20" w16cid:durableId="1665278092">
    <w:abstractNumId w:val="18"/>
  </w:num>
  <w:num w:numId="21" w16cid:durableId="1300381007">
    <w:abstractNumId w:val="14"/>
  </w:num>
  <w:num w:numId="22" w16cid:durableId="364019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7DC"/>
    <w:rsid w:val="00016A96"/>
    <w:rsid w:val="0002119C"/>
    <w:rsid w:val="00021D23"/>
    <w:rsid w:val="000237B4"/>
    <w:rsid w:val="00023886"/>
    <w:rsid w:val="00025C61"/>
    <w:rsid w:val="00026BBE"/>
    <w:rsid w:val="000310C8"/>
    <w:rsid w:val="00031E80"/>
    <w:rsid w:val="00033981"/>
    <w:rsid w:val="00042DFF"/>
    <w:rsid w:val="000466D9"/>
    <w:rsid w:val="00046C12"/>
    <w:rsid w:val="00053AC1"/>
    <w:rsid w:val="000619FA"/>
    <w:rsid w:val="00065343"/>
    <w:rsid w:val="00071B90"/>
    <w:rsid w:val="00072E19"/>
    <w:rsid w:val="00072F4C"/>
    <w:rsid w:val="00073824"/>
    <w:rsid w:val="00076E54"/>
    <w:rsid w:val="000818EA"/>
    <w:rsid w:val="00084FC4"/>
    <w:rsid w:val="000857C6"/>
    <w:rsid w:val="00085BC4"/>
    <w:rsid w:val="00086C2C"/>
    <w:rsid w:val="00087094"/>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A86"/>
    <w:rsid w:val="000C6D4C"/>
    <w:rsid w:val="000C787D"/>
    <w:rsid w:val="000C79A0"/>
    <w:rsid w:val="000C79AD"/>
    <w:rsid w:val="000D3A5C"/>
    <w:rsid w:val="000D7E73"/>
    <w:rsid w:val="000E1872"/>
    <w:rsid w:val="000E3EBF"/>
    <w:rsid w:val="000E5E4D"/>
    <w:rsid w:val="000E673F"/>
    <w:rsid w:val="000F0F21"/>
    <w:rsid w:val="000F1A06"/>
    <w:rsid w:val="000F2DEC"/>
    <w:rsid w:val="000F4D9B"/>
    <w:rsid w:val="00101A3F"/>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5759E"/>
    <w:rsid w:val="0016195F"/>
    <w:rsid w:val="001639A0"/>
    <w:rsid w:val="00164685"/>
    <w:rsid w:val="00165F37"/>
    <w:rsid w:val="001710E6"/>
    <w:rsid w:val="00175DBD"/>
    <w:rsid w:val="001805EE"/>
    <w:rsid w:val="00182D08"/>
    <w:rsid w:val="00182E91"/>
    <w:rsid w:val="00184D8B"/>
    <w:rsid w:val="001905C4"/>
    <w:rsid w:val="00190662"/>
    <w:rsid w:val="00192E69"/>
    <w:rsid w:val="00194298"/>
    <w:rsid w:val="001956C4"/>
    <w:rsid w:val="00197104"/>
    <w:rsid w:val="00197BE9"/>
    <w:rsid w:val="001A0027"/>
    <w:rsid w:val="001A073B"/>
    <w:rsid w:val="001A0CD2"/>
    <w:rsid w:val="001A1584"/>
    <w:rsid w:val="001A4A62"/>
    <w:rsid w:val="001A6CB9"/>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5AA"/>
    <w:rsid w:val="00225884"/>
    <w:rsid w:val="00226FB4"/>
    <w:rsid w:val="0023005D"/>
    <w:rsid w:val="0023162A"/>
    <w:rsid w:val="002346A4"/>
    <w:rsid w:val="00234BD7"/>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122E"/>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10A6"/>
    <w:rsid w:val="002C32D6"/>
    <w:rsid w:val="002C38B9"/>
    <w:rsid w:val="002C64C0"/>
    <w:rsid w:val="002C67E9"/>
    <w:rsid w:val="002D3AB9"/>
    <w:rsid w:val="002D3D0F"/>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213E"/>
    <w:rsid w:val="003166F2"/>
    <w:rsid w:val="00317208"/>
    <w:rsid w:val="003206A9"/>
    <w:rsid w:val="00320BB7"/>
    <w:rsid w:val="003254DC"/>
    <w:rsid w:val="00326928"/>
    <w:rsid w:val="00330026"/>
    <w:rsid w:val="00331396"/>
    <w:rsid w:val="00331C69"/>
    <w:rsid w:val="0034015D"/>
    <w:rsid w:val="00340CFE"/>
    <w:rsid w:val="00340FD4"/>
    <w:rsid w:val="00341117"/>
    <w:rsid w:val="003416F0"/>
    <w:rsid w:val="00341755"/>
    <w:rsid w:val="003420A2"/>
    <w:rsid w:val="00342F94"/>
    <w:rsid w:val="003458A7"/>
    <w:rsid w:val="003520A7"/>
    <w:rsid w:val="003524DE"/>
    <w:rsid w:val="00353521"/>
    <w:rsid w:val="00354546"/>
    <w:rsid w:val="00354EDD"/>
    <w:rsid w:val="00355FB1"/>
    <w:rsid w:val="00356045"/>
    <w:rsid w:val="00357B4D"/>
    <w:rsid w:val="00361098"/>
    <w:rsid w:val="0036129A"/>
    <w:rsid w:val="00362474"/>
    <w:rsid w:val="00362C61"/>
    <w:rsid w:val="00365E22"/>
    <w:rsid w:val="003716B9"/>
    <w:rsid w:val="00371E2F"/>
    <w:rsid w:val="00372B93"/>
    <w:rsid w:val="0037330B"/>
    <w:rsid w:val="0037374E"/>
    <w:rsid w:val="0037421A"/>
    <w:rsid w:val="003764B2"/>
    <w:rsid w:val="003778AC"/>
    <w:rsid w:val="003817D3"/>
    <w:rsid w:val="0038195E"/>
    <w:rsid w:val="003834DC"/>
    <w:rsid w:val="003835DD"/>
    <w:rsid w:val="00383FE3"/>
    <w:rsid w:val="003851BE"/>
    <w:rsid w:val="003864D6"/>
    <w:rsid w:val="003865DF"/>
    <w:rsid w:val="003878DA"/>
    <w:rsid w:val="00387F10"/>
    <w:rsid w:val="00391088"/>
    <w:rsid w:val="00391FEB"/>
    <w:rsid w:val="003920A4"/>
    <w:rsid w:val="00393724"/>
    <w:rsid w:val="00397AE1"/>
    <w:rsid w:val="003A108D"/>
    <w:rsid w:val="003A4344"/>
    <w:rsid w:val="003A439A"/>
    <w:rsid w:val="003A7071"/>
    <w:rsid w:val="003B03D0"/>
    <w:rsid w:val="003B0849"/>
    <w:rsid w:val="003B0E87"/>
    <w:rsid w:val="003B39E1"/>
    <w:rsid w:val="003B3E5D"/>
    <w:rsid w:val="003B5FD5"/>
    <w:rsid w:val="003B7D3C"/>
    <w:rsid w:val="003C3F56"/>
    <w:rsid w:val="003C7650"/>
    <w:rsid w:val="003D0876"/>
    <w:rsid w:val="003D08B8"/>
    <w:rsid w:val="003D0E73"/>
    <w:rsid w:val="003D3FE4"/>
    <w:rsid w:val="003E4B2D"/>
    <w:rsid w:val="003E5409"/>
    <w:rsid w:val="003E7E0B"/>
    <w:rsid w:val="003F2E82"/>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73BC"/>
    <w:rsid w:val="004319BB"/>
    <w:rsid w:val="00432C94"/>
    <w:rsid w:val="004330C6"/>
    <w:rsid w:val="00435CF4"/>
    <w:rsid w:val="004360A7"/>
    <w:rsid w:val="004370E1"/>
    <w:rsid w:val="0043733D"/>
    <w:rsid w:val="00445DF3"/>
    <w:rsid w:val="00446E02"/>
    <w:rsid w:val="00450F26"/>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93B"/>
    <w:rsid w:val="00573615"/>
    <w:rsid w:val="005740BF"/>
    <w:rsid w:val="005744F5"/>
    <w:rsid w:val="00576210"/>
    <w:rsid w:val="0057690B"/>
    <w:rsid w:val="00576BC9"/>
    <w:rsid w:val="005840F6"/>
    <w:rsid w:val="0059136A"/>
    <w:rsid w:val="00592444"/>
    <w:rsid w:val="00593F8E"/>
    <w:rsid w:val="005A029F"/>
    <w:rsid w:val="005A1A62"/>
    <w:rsid w:val="005A1ACC"/>
    <w:rsid w:val="005A1E45"/>
    <w:rsid w:val="005A68F6"/>
    <w:rsid w:val="005B38F8"/>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375E1"/>
    <w:rsid w:val="00640BCD"/>
    <w:rsid w:val="00641372"/>
    <w:rsid w:val="00645254"/>
    <w:rsid w:val="00645AA1"/>
    <w:rsid w:val="006504D8"/>
    <w:rsid w:val="00652A61"/>
    <w:rsid w:val="006534BD"/>
    <w:rsid w:val="00653B7A"/>
    <w:rsid w:val="006613C8"/>
    <w:rsid w:val="00667291"/>
    <w:rsid w:val="0067131C"/>
    <w:rsid w:val="00671D60"/>
    <w:rsid w:val="006777DC"/>
    <w:rsid w:val="006811A8"/>
    <w:rsid w:val="00681A06"/>
    <w:rsid w:val="00683F82"/>
    <w:rsid w:val="0068440C"/>
    <w:rsid w:val="00691110"/>
    <w:rsid w:val="0069281C"/>
    <w:rsid w:val="006932A2"/>
    <w:rsid w:val="00695E19"/>
    <w:rsid w:val="006A2793"/>
    <w:rsid w:val="006A3D41"/>
    <w:rsid w:val="006A4552"/>
    <w:rsid w:val="006A4686"/>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CC4"/>
    <w:rsid w:val="006F4FEB"/>
    <w:rsid w:val="006F6042"/>
    <w:rsid w:val="006F7A48"/>
    <w:rsid w:val="007009A4"/>
    <w:rsid w:val="00700A7A"/>
    <w:rsid w:val="00700CFB"/>
    <w:rsid w:val="0070565E"/>
    <w:rsid w:val="0070652F"/>
    <w:rsid w:val="00711806"/>
    <w:rsid w:val="007153F5"/>
    <w:rsid w:val="00715C0A"/>
    <w:rsid w:val="00715EE7"/>
    <w:rsid w:val="00716A8B"/>
    <w:rsid w:val="007201F8"/>
    <w:rsid w:val="00720969"/>
    <w:rsid w:val="00721C7D"/>
    <w:rsid w:val="0072231E"/>
    <w:rsid w:val="00722692"/>
    <w:rsid w:val="00723BDD"/>
    <w:rsid w:val="00727E4C"/>
    <w:rsid w:val="007310CF"/>
    <w:rsid w:val="00732798"/>
    <w:rsid w:val="00733A9F"/>
    <w:rsid w:val="00735620"/>
    <w:rsid w:val="007367D3"/>
    <w:rsid w:val="00740110"/>
    <w:rsid w:val="00745291"/>
    <w:rsid w:val="007470A9"/>
    <w:rsid w:val="00750249"/>
    <w:rsid w:val="00750549"/>
    <w:rsid w:val="00751FD6"/>
    <w:rsid w:val="00755F52"/>
    <w:rsid w:val="00756F12"/>
    <w:rsid w:val="00760021"/>
    <w:rsid w:val="00761A74"/>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1EB8"/>
    <w:rsid w:val="00822DA3"/>
    <w:rsid w:val="008248A6"/>
    <w:rsid w:val="00824AB7"/>
    <w:rsid w:val="00827678"/>
    <w:rsid w:val="00827FBE"/>
    <w:rsid w:val="00831D2E"/>
    <w:rsid w:val="00833CB4"/>
    <w:rsid w:val="00840293"/>
    <w:rsid w:val="00845F75"/>
    <w:rsid w:val="008474CD"/>
    <w:rsid w:val="00852DA5"/>
    <w:rsid w:val="0085304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0A8"/>
    <w:rsid w:val="008A0CC1"/>
    <w:rsid w:val="008A3164"/>
    <w:rsid w:val="008A4DB5"/>
    <w:rsid w:val="008C08B8"/>
    <w:rsid w:val="008C12E9"/>
    <w:rsid w:val="008C4A8C"/>
    <w:rsid w:val="008C5A92"/>
    <w:rsid w:val="008C6DF7"/>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4680"/>
    <w:rsid w:val="008F5236"/>
    <w:rsid w:val="008F6FFC"/>
    <w:rsid w:val="00900593"/>
    <w:rsid w:val="00904362"/>
    <w:rsid w:val="00905794"/>
    <w:rsid w:val="00910A9C"/>
    <w:rsid w:val="009124D8"/>
    <w:rsid w:val="009139FB"/>
    <w:rsid w:val="00913A6C"/>
    <w:rsid w:val="0091412C"/>
    <w:rsid w:val="00914443"/>
    <w:rsid w:val="00914832"/>
    <w:rsid w:val="00916F1C"/>
    <w:rsid w:val="00917BD4"/>
    <w:rsid w:val="00920BFE"/>
    <w:rsid w:val="00922DAF"/>
    <w:rsid w:val="00925B91"/>
    <w:rsid w:val="0092757C"/>
    <w:rsid w:val="00933D02"/>
    <w:rsid w:val="0094282C"/>
    <w:rsid w:val="00942BD8"/>
    <w:rsid w:val="00942CD4"/>
    <w:rsid w:val="00943493"/>
    <w:rsid w:val="0094377D"/>
    <w:rsid w:val="0094637E"/>
    <w:rsid w:val="00947AAE"/>
    <w:rsid w:val="0095102E"/>
    <w:rsid w:val="0095148D"/>
    <w:rsid w:val="00955B85"/>
    <w:rsid w:val="0096430B"/>
    <w:rsid w:val="009643EB"/>
    <w:rsid w:val="009679FD"/>
    <w:rsid w:val="00967CA6"/>
    <w:rsid w:val="00970D9C"/>
    <w:rsid w:val="00972F43"/>
    <w:rsid w:val="0097368B"/>
    <w:rsid w:val="0097600E"/>
    <w:rsid w:val="00977584"/>
    <w:rsid w:val="009778CC"/>
    <w:rsid w:val="00977D9F"/>
    <w:rsid w:val="0098161B"/>
    <w:rsid w:val="00984C15"/>
    <w:rsid w:val="00985EB0"/>
    <w:rsid w:val="00986235"/>
    <w:rsid w:val="00991CAE"/>
    <w:rsid w:val="0099352B"/>
    <w:rsid w:val="00995D7F"/>
    <w:rsid w:val="009A060D"/>
    <w:rsid w:val="009A2A28"/>
    <w:rsid w:val="009A6C47"/>
    <w:rsid w:val="009B256E"/>
    <w:rsid w:val="009B4403"/>
    <w:rsid w:val="009B4941"/>
    <w:rsid w:val="009B56F9"/>
    <w:rsid w:val="009B6B63"/>
    <w:rsid w:val="009B7F41"/>
    <w:rsid w:val="009C2121"/>
    <w:rsid w:val="009C4597"/>
    <w:rsid w:val="009D0E75"/>
    <w:rsid w:val="009D35BA"/>
    <w:rsid w:val="009D68F4"/>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534"/>
    <w:rsid w:val="00A17E32"/>
    <w:rsid w:val="00A20BD0"/>
    <w:rsid w:val="00A22785"/>
    <w:rsid w:val="00A279E4"/>
    <w:rsid w:val="00A34666"/>
    <w:rsid w:val="00A34A48"/>
    <w:rsid w:val="00A36668"/>
    <w:rsid w:val="00A41BA8"/>
    <w:rsid w:val="00A57955"/>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1E76"/>
    <w:rsid w:val="00AD56FA"/>
    <w:rsid w:val="00AD5721"/>
    <w:rsid w:val="00AE0BCA"/>
    <w:rsid w:val="00AE590B"/>
    <w:rsid w:val="00AF435C"/>
    <w:rsid w:val="00AF5939"/>
    <w:rsid w:val="00AF5B54"/>
    <w:rsid w:val="00AF5DDA"/>
    <w:rsid w:val="00AF613A"/>
    <w:rsid w:val="00AF6F9D"/>
    <w:rsid w:val="00AF722F"/>
    <w:rsid w:val="00B03D25"/>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8341B"/>
    <w:rsid w:val="00B91E90"/>
    <w:rsid w:val="00B93A62"/>
    <w:rsid w:val="00B943F0"/>
    <w:rsid w:val="00BA240A"/>
    <w:rsid w:val="00BA5240"/>
    <w:rsid w:val="00BA750F"/>
    <w:rsid w:val="00BA761B"/>
    <w:rsid w:val="00BB0030"/>
    <w:rsid w:val="00BB33D1"/>
    <w:rsid w:val="00BB35C1"/>
    <w:rsid w:val="00BB6DF3"/>
    <w:rsid w:val="00BC09BE"/>
    <w:rsid w:val="00BC2C84"/>
    <w:rsid w:val="00BC417C"/>
    <w:rsid w:val="00BD0A66"/>
    <w:rsid w:val="00BD1732"/>
    <w:rsid w:val="00BD18F0"/>
    <w:rsid w:val="00BE06B0"/>
    <w:rsid w:val="00BE46CC"/>
    <w:rsid w:val="00BE4BCC"/>
    <w:rsid w:val="00BE6961"/>
    <w:rsid w:val="00BF08EA"/>
    <w:rsid w:val="00BF36B3"/>
    <w:rsid w:val="00BF38E8"/>
    <w:rsid w:val="00BF4061"/>
    <w:rsid w:val="00BF49DD"/>
    <w:rsid w:val="00BF658A"/>
    <w:rsid w:val="00BF6A1F"/>
    <w:rsid w:val="00C028A4"/>
    <w:rsid w:val="00C03E6C"/>
    <w:rsid w:val="00C1180C"/>
    <w:rsid w:val="00C13D6C"/>
    <w:rsid w:val="00C15293"/>
    <w:rsid w:val="00C1680C"/>
    <w:rsid w:val="00C1710D"/>
    <w:rsid w:val="00C22730"/>
    <w:rsid w:val="00C25679"/>
    <w:rsid w:val="00C274BB"/>
    <w:rsid w:val="00C3535E"/>
    <w:rsid w:val="00C36F66"/>
    <w:rsid w:val="00C40390"/>
    <w:rsid w:val="00C40FE1"/>
    <w:rsid w:val="00C42900"/>
    <w:rsid w:val="00C432CE"/>
    <w:rsid w:val="00C4796C"/>
    <w:rsid w:val="00C47DE7"/>
    <w:rsid w:val="00C47ED6"/>
    <w:rsid w:val="00C5006E"/>
    <w:rsid w:val="00C50F6F"/>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3C13"/>
    <w:rsid w:val="00E04ADB"/>
    <w:rsid w:val="00E05923"/>
    <w:rsid w:val="00E06A56"/>
    <w:rsid w:val="00E06E53"/>
    <w:rsid w:val="00E1081B"/>
    <w:rsid w:val="00E10C1A"/>
    <w:rsid w:val="00E15D0A"/>
    <w:rsid w:val="00E1626C"/>
    <w:rsid w:val="00E169CD"/>
    <w:rsid w:val="00E23EE4"/>
    <w:rsid w:val="00E24D88"/>
    <w:rsid w:val="00E2623A"/>
    <w:rsid w:val="00E26EAC"/>
    <w:rsid w:val="00E412F8"/>
    <w:rsid w:val="00E439F2"/>
    <w:rsid w:val="00E4607C"/>
    <w:rsid w:val="00E51577"/>
    <w:rsid w:val="00E52338"/>
    <w:rsid w:val="00E60FA6"/>
    <w:rsid w:val="00E61645"/>
    <w:rsid w:val="00E61A9C"/>
    <w:rsid w:val="00E61F6F"/>
    <w:rsid w:val="00E62592"/>
    <w:rsid w:val="00E62A58"/>
    <w:rsid w:val="00E635F3"/>
    <w:rsid w:val="00E65921"/>
    <w:rsid w:val="00E670E1"/>
    <w:rsid w:val="00E70C96"/>
    <w:rsid w:val="00E72BA6"/>
    <w:rsid w:val="00E74672"/>
    <w:rsid w:val="00E8374C"/>
    <w:rsid w:val="00E85818"/>
    <w:rsid w:val="00E86932"/>
    <w:rsid w:val="00E94C2E"/>
    <w:rsid w:val="00E9699A"/>
    <w:rsid w:val="00EA107B"/>
    <w:rsid w:val="00EA1913"/>
    <w:rsid w:val="00EB4FE9"/>
    <w:rsid w:val="00EB67F1"/>
    <w:rsid w:val="00EC4813"/>
    <w:rsid w:val="00ED09D4"/>
    <w:rsid w:val="00ED3A25"/>
    <w:rsid w:val="00EE0F8A"/>
    <w:rsid w:val="00EE2480"/>
    <w:rsid w:val="00EE2D4B"/>
    <w:rsid w:val="00EE4D4F"/>
    <w:rsid w:val="00EE6C24"/>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17B78"/>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42C1"/>
    <w:rsid w:val="00FA44D9"/>
    <w:rsid w:val="00FA5790"/>
    <w:rsid w:val="00FA59A8"/>
    <w:rsid w:val="00FB18BA"/>
    <w:rsid w:val="00FB18D3"/>
    <w:rsid w:val="00FB2F96"/>
    <w:rsid w:val="00FB6F2A"/>
    <w:rsid w:val="00FB796E"/>
    <w:rsid w:val="00FC138A"/>
    <w:rsid w:val="00FC2346"/>
    <w:rsid w:val="00FC36FC"/>
    <w:rsid w:val="00FC505E"/>
    <w:rsid w:val="00FC51BC"/>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 w:type="paragraph" w:customStyle="1" w:styleId="ql-indent-1">
    <w:name w:val="ql-indent-1"/>
    <w:basedOn w:val="Standard"/>
    <w:rsid w:val="006844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4332">
      <w:bodyDiv w:val="1"/>
      <w:marLeft w:val="0"/>
      <w:marRight w:val="0"/>
      <w:marTop w:val="0"/>
      <w:marBottom w:val="0"/>
      <w:divBdr>
        <w:top w:val="none" w:sz="0" w:space="0" w:color="auto"/>
        <w:left w:val="none" w:sz="0" w:space="0" w:color="auto"/>
        <w:bottom w:val="none" w:sz="0" w:space="0" w:color="auto"/>
        <w:right w:val="none" w:sz="0" w:space="0" w:color="auto"/>
      </w:divBdr>
    </w:div>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20048647">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1A8263-E233-4ED1-89B0-65CB4FD77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945</Words>
  <Characters>5083</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Eileen Franz</cp:lastModifiedBy>
  <cp:revision>46</cp:revision>
  <cp:lastPrinted>2019-01-10T17:28:00Z</cp:lastPrinted>
  <dcterms:created xsi:type="dcterms:W3CDTF">2023-12-12T17:45:00Z</dcterms:created>
  <dcterms:modified xsi:type="dcterms:W3CDTF">2025-01-20T07:28:00Z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